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D95F2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1.</w:t>
      </w:r>
      <w:r>
        <w:rPr>
          <w:rFonts w:ascii="Times New Roman" w:hAnsi="Times New Roman" w:eastAsia="宋体" w:cs="Times New Roman"/>
          <w:szCs w:val="21"/>
        </w:rPr>
        <w:t xml:space="preserve"> Brief summary for the process of covariates exploration in </w:t>
      </w:r>
      <w:r>
        <w:rPr>
          <w:rFonts w:hint="eastAsia" w:ascii="Times New Roman" w:hAnsi="Times New Roman" w:eastAsia="宋体" w:cs="Times New Roman"/>
          <w:szCs w:val="21"/>
        </w:rPr>
        <w:t xml:space="preserve">population </w:t>
      </w:r>
      <w:r>
        <w:rPr>
          <w:rFonts w:ascii="Times New Roman" w:hAnsi="Times New Roman" w:eastAsia="宋体" w:cs="Times New Roman"/>
          <w:szCs w:val="21"/>
        </w:rPr>
        <w:t>PK model.</w:t>
      </w:r>
    </w:p>
    <w:tbl>
      <w:tblPr>
        <w:tblStyle w:val="6"/>
        <w:tblW w:w="4974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9"/>
        <w:gridCol w:w="3083"/>
        <w:gridCol w:w="940"/>
        <w:gridCol w:w="564"/>
        <w:gridCol w:w="1085"/>
        <w:gridCol w:w="954"/>
        <w:gridCol w:w="1048"/>
      </w:tblGrid>
      <w:tr w14:paraId="29B77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73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EF0B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No.</w:t>
            </w:r>
          </w:p>
        </w:tc>
        <w:tc>
          <w:tcPr>
            <w:tcW w:w="1859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55B4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Model description</w:t>
            </w:r>
          </w:p>
        </w:tc>
        <w:tc>
          <w:tcPr>
            <w:tcW w:w="567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1D17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Reference model</w:t>
            </w:r>
          </w:p>
        </w:tc>
        <w:tc>
          <w:tcPr>
            <w:tcW w:w="340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2D9E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df</w:t>
            </w:r>
          </w:p>
        </w:tc>
        <w:tc>
          <w:tcPr>
            <w:tcW w:w="654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D28E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OFV</w:t>
            </w:r>
          </w:p>
        </w:tc>
        <w:tc>
          <w:tcPr>
            <w:tcW w:w="575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51A6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∆OFV</w:t>
            </w:r>
          </w:p>
        </w:tc>
        <w:tc>
          <w:tcPr>
            <w:tcW w:w="630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D65C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bookmarkStart w:id="0" w:name="OLE_LINK13"/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 xml:space="preserve"> value</w:t>
            </w:r>
            <w:bookmarkEnd w:id="0"/>
          </w:p>
        </w:tc>
      </w:tr>
      <w:tr w14:paraId="236F0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7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2A4C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185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A4F7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Base model</w:t>
            </w:r>
          </w:p>
        </w:tc>
        <w:tc>
          <w:tcPr>
            <w:tcW w:w="56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CBBB2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57712C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5131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8813.836</w:t>
            </w:r>
          </w:p>
        </w:tc>
        <w:tc>
          <w:tcPr>
            <w:tcW w:w="575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FC17B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3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38D92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19B05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D9DC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Forward inclusion</w:t>
            </w:r>
          </w:p>
        </w:tc>
      </w:tr>
      <w:tr w14:paraId="0D214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E0F0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9075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POD on CL in model 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C446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1459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DA216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8713.645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1157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-100.191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EA37E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70902A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E822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C0CF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Genotype on CL in model 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8CB6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C60B5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5E9B2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8698.922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CBE3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-14.723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A0290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62082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D566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D27D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WZ on CL in model 3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40B6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DDD4A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593B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8680.979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A93A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-17.943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F8AB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35D084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A999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76CA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GGT on CL in model 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3EC9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F98BB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C2DD6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8673.860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9AC88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-7.119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E448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5DED0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DB5C5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Backward elimination</w:t>
            </w:r>
          </w:p>
        </w:tc>
      </w:tr>
      <w:tr w14:paraId="16CD24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D00D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76DC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Remove GGT on CL from model 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216A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8DE1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1CF0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8680.979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FD59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7.119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5F90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＞0.001</w:t>
            </w:r>
          </w:p>
        </w:tc>
      </w:tr>
      <w:tr w14:paraId="2105B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D6BA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81BEB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WZ on CL from 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5CCE0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F8EF3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D1821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8690.688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4B427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16.828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8FDE2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  <w:tr w14:paraId="77BB8C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07BA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1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91AE4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POD on CL from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AF690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F59BA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AF199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8771.230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20B54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97.370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DA22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  <w:tr w14:paraId="14B77C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73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E37A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9</w:t>
            </w:r>
          </w:p>
        </w:tc>
        <w:tc>
          <w:tcPr>
            <w:tcW w:w="1859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5B40C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Genotype on CL from 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56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FB736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4F17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1C5FC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8699.381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6FC7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25.521</w:t>
            </w:r>
          </w:p>
        </w:tc>
        <w:tc>
          <w:tcPr>
            <w:tcW w:w="63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70F16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</w:tbl>
    <w:p w14:paraId="3E192BEE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df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degree of freedom</w:t>
      </w:r>
      <w:r>
        <w:rPr>
          <w:rFonts w:hint="eastAsia" w:ascii="Times New Roman" w:hAnsi="Times New Roman" w:eastAsia="宋体" w:cs="Times New Roman"/>
          <w:szCs w:val="21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OFV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objective function value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 w14:paraId="35FCB46B">
      <w:pPr>
        <w:rPr>
          <w:rFonts w:hint="eastAsia" w:ascii="Times New Roman" w:hAnsi="Times New Roman" w:eastAsia="宋体" w:cs="Times New Roman"/>
          <w:szCs w:val="21"/>
        </w:rPr>
      </w:pPr>
    </w:p>
    <w:p w14:paraId="34FCA57A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br w:type="page"/>
      </w:r>
    </w:p>
    <w:p w14:paraId="562EACCD">
      <w:pPr>
        <w:spacing w:line="240" w:lineRule="auto"/>
        <w:rPr>
          <w:rFonts w:ascii="Times New Roman" w:hAnsi="Times New Roman" w:eastAsia="宋体" w:cs="Times New Roman"/>
          <w:szCs w:val="21"/>
          <w:highlight w:val="none"/>
        </w:rPr>
      </w:pPr>
      <w:bookmarkStart w:id="1" w:name="OLE_LINK4"/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2</w:t>
      </w:r>
      <w:bookmarkEnd w:id="1"/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  <w:highlight w:val="none"/>
        </w:rPr>
        <w:t>The results of external validation.</w:t>
      </w:r>
    </w:p>
    <w:tbl>
      <w:tblPr>
        <w:tblStyle w:val="6"/>
        <w:tblW w:w="646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1493"/>
        <w:gridCol w:w="1552"/>
        <w:gridCol w:w="1050"/>
        <w:gridCol w:w="1050"/>
      </w:tblGrid>
      <w:tr w14:paraId="465D4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18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97BF4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Model</w:t>
            </w:r>
          </w:p>
        </w:tc>
        <w:tc>
          <w:tcPr>
            <w:tcW w:w="1493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5B754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MPE</w:t>
            </w:r>
          </w:p>
        </w:tc>
        <w:tc>
          <w:tcPr>
            <w:tcW w:w="1552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89CC5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MAPE</w:t>
            </w:r>
          </w:p>
        </w:tc>
        <w:tc>
          <w:tcPr>
            <w:tcW w:w="1050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5557F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MPE%</w:t>
            </w:r>
          </w:p>
        </w:tc>
        <w:tc>
          <w:tcPr>
            <w:tcW w:w="1050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02D98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MAPE%</w:t>
            </w:r>
          </w:p>
        </w:tc>
      </w:tr>
      <w:tr w14:paraId="6D7338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18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49F58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PPK</w:t>
            </w:r>
          </w:p>
        </w:tc>
        <w:tc>
          <w:tcPr>
            <w:tcW w:w="1493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33343C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-0.124</w:t>
            </w:r>
          </w:p>
        </w:tc>
        <w:tc>
          <w:tcPr>
            <w:tcW w:w="1552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65577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1.470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471E5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4.01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07DFE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23.18</w:t>
            </w:r>
          </w:p>
        </w:tc>
      </w:tr>
      <w:tr w14:paraId="29438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B1859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C0-FPG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6A05ED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0.224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E7EEF9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1.133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88626C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  <w:t>7.63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520445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20.51</w:t>
            </w:r>
          </w:p>
        </w:tc>
      </w:tr>
      <w:tr w14:paraId="14B39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1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E2456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C0-GFR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5D90E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  <w:t>0.198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F14815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  <w:t>6.267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9A9BF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highlight w:val="none"/>
              </w:rPr>
              <w:t>7.55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925472"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  <w:highlight w:val="none"/>
                <w:lang w:bidi="ar"/>
              </w:rPr>
              <w:t>10.96</w:t>
            </w:r>
          </w:p>
        </w:tc>
      </w:tr>
    </w:tbl>
    <w:p w14:paraId="763F9174">
      <w:pPr>
        <w:rPr>
          <w:rFonts w:hint="eastAsia" w:ascii="Times New Roman" w:hAnsi="Times New Roman" w:eastAsia="宋体" w:cs="Times New Roman"/>
          <w:b/>
          <w:bCs/>
          <w:szCs w:val="21"/>
        </w:rPr>
      </w:pPr>
      <w:bookmarkStart w:id="2" w:name="OLE_LINK11"/>
      <w:r>
        <w:rPr>
          <w:rFonts w:ascii="Times New Roman" w:hAnsi="Times New Roman" w:eastAsia="宋体" w:cs="Times New Roman"/>
          <w:szCs w:val="21"/>
          <w:highlight w:val="none"/>
        </w:rPr>
        <w:t>Abbreviations: MPE, mean prediction error; MAPE, mean absolute prediction error;</w:t>
      </w:r>
      <w:bookmarkEnd w:id="2"/>
      <w:r>
        <w:rPr>
          <w:rFonts w:hint="eastAsia" w:ascii="Times New Roman" w:hAnsi="Times New Roman" w:eastAsia="宋体" w:cs="Times New Roman"/>
          <w:szCs w:val="21"/>
          <w:highlight w:val="none"/>
        </w:rPr>
        <w:t xml:space="preserve"> </w:t>
      </w:r>
      <w:r>
        <w:rPr>
          <w:rFonts w:ascii="Times New Roman" w:hAnsi="Times New Roman" w:eastAsia="宋体" w:cs="Times New Roman"/>
          <w:bCs/>
          <w:kern w:val="0"/>
          <w:szCs w:val="21"/>
          <w:highlight w:val="none"/>
          <w:lang w:bidi="ar"/>
        </w:rPr>
        <w:t>PPK,</w:t>
      </w:r>
      <w:r>
        <w:rPr>
          <w:rFonts w:hint="eastAsia" w:ascii="Times New Roman" w:hAnsi="Times New Roman" w:eastAsia="宋体" w:cs="Times New Roman"/>
          <w:bCs/>
          <w:kern w:val="0"/>
          <w:szCs w:val="21"/>
          <w:highlight w:val="none"/>
          <w:lang w:bidi="ar"/>
        </w:rPr>
        <w:t xml:space="preserve"> </w:t>
      </w:r>
      <w:r>
        <w:rPr>
          <w:rFonts w:ascii="Times New Roman" w:hAnsi="Times New Roman" w:eastAsia="宋体" w:cs="Times New Roman"/>
          <w:bCs/>
          <w:kern w:val="0"/>
          <w:szCs w:val="21"/>
          <w:highlight w:val="none"/>
          <w:lang w:bidi="ar"/>
        </w:rPr>
        <w:t xml:space="preserve">population </w:t>
      </w:r>
      <w:r>
        <w:rPr>
          <w:rFonts w:ascii="Times New Roman" w:hAnsi="Times New Roman" w:eastAsia="宋体" w:cs="Times New Roman"/>
          <w:szCs w:val="21"/>
          <w:highlight w:val="none"/>
        </w:rPr>
        <w:t xml:space="preserve">pharmacokinetic; C0, </w:t>
      </w:r>
      <w:r>
        <w:rPr>
          <w:rFonts w:ascii="Times New Roman" w:hAnsi="Times New Roman" w:cs="Times New Roman"/>
          <w:szCs w:val="21"/>
          <w:highlight w:val="none"/>
        </w:rPr>
        <w:t xml:space="preserve">trough concentration; </w:t>
      </w:r>
      <w:r>
        <w:rPr>
          <w:rFonts w:ascii="Times New Roman" w:hAnsi="Times New Roman" w:eastAsia="宋体" w:cs="Times New Roman"/>
          <w:bCs/>
          <w:kern w:val="0"/>
          <w:szCs w:val="21"/>
          <w:highlight w:val="none"/>
          <w:lang w:bidi="ar"/>
        </w:rPr>
        <w:t>FPG,</w:t>
      </w:r>
      <w:r>
        <w:rPr>
          <w:rFonts w:ascii="Times New Roman" w:hAnsi="Times New Roman" w:eastAsia="宋体" w:cs="Times New Roman"/>
          <w:szCs w:val="21"/>
          <w:highlight w:val="none"/>
        </w:rPr>
        <w:t xml:space="preserve"> fasting plasma glucose; eGFR, estimated glomerular filtration rate.</w:t>
      </w:r>
    </w:p>
    <w:p w14:paraId="5BD8566D">
      <w:pPr>
        <w:rPr>
          <w:rFonts w:hint="eastAsia" w:ascii="Times New Roman" w:hAnsi="Times New Roman" w:eastAsia="宋体" w:cs="Times New Roman"/>
          <w:szCs w:val="21"/>
        </w:rPr>
      </w:pPr>
    </w:p>
    <w:p w14:paraId="44F768F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br w:type="page"/>
      </w:r>
    </w:p>
    <w:p w14:paraId="123ABC2E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3.</w:t>
      </w:r>
      <w:r>
        <w:rPr>
          <w:rFonts w:ascii="Times New Roman" w:hAnsi="Times New Roman" w:eastAsia="宋体" w:cs="Times New Roman"/>
          <w:szCs w:val="21"/>
        </w:rPr>
        <w:t xml:space="preserve"> Brief summary for the process of covariates exploration in C0-FPG model.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035"/>
        <w:gridCol w:w="1035"/>
        <w:gridCol w:w="465"/>
        <w:gridCol w:w="1155"/>
        <w:gridCol w:w="990"/>
        <w:gridCol w:w="1018"/>
      </w:tblGrid>
      <w:tr w14:paraId="48996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82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65F25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No.</w:t>
            </w:r>
          </w:p>
        </w:tc>
        <w:tc>
          <w:tcPr>
            <w:tcW w:w="1820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3104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Model description</w:t>
            </w:r>
          </w:p>
        </w:tc>
        <w:tc>
          <w:tcPr>
            <w:tcW w:w="620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350C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Reference model</w:t>
            </w:r>
          </w:p>
        </w:tc>
        <w:tc>
          <w:tcPr>
            <w:tcW w:w="278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16294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df</w:t>
            </w:r>
          </w:p>
        </w:tc>
        <w:tc>
          <w:tcPr>
            <w:tcW w:w="692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40A83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OFV</w:t>
            </w:r>
          </w:p>
        </w:tc>
        <w:tc>
          <w:tcPr>
            <w:tcW w:w="593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C7FF5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∆OFV</w:t>
            </w:r>
          </w:p>
        </w:tc>
        <w:tc>
          <w:tcPr>
            <w:tcW w:w="610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A3A1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 xml:space="preserve"> value</w:t>
            </w:r>
          </w:p>
        </w:tc>
      </w:tr>
      <w:tr w14:paraId="1EA09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F0D62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182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8170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Base model</w:t>
            </w:r>
          </w:p>
        </w:tc>
        <w:tc>
          <w:tcPr>
            <w:tcW w:w="62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D2634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78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4F5AB9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6D2DC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15425.909</w:t>
            </w:r>
          </w:p>
        </w:tc>
        <w:tc>
          <w:tcPr>
            <w:tcW w:w="59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6D5504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E20BB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E4D8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A6744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Forward inclusion</w:t>
            </w:r>
          </w:p>
        </w:tc>
      </w:tr>
      <w:tr w14:paraId="7E0BA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284D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1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F7EF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Age in model 1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1FE61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90EB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4EE77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15408.834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831E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-17.075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B458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39A8C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E76AF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1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DF23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Amlodipine in model 2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30B1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F0B4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497B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15400.221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5324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-8.613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C9DC8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578801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A07F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Backward elimination</w:t>
            </w:r>
          </w:p>
        </w:tc>
      </w:tr>
      <w:tr w14:paraId="15515B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C1BA2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1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A71B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Remove Amlodipine from model 3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29F7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7FFC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7299A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15408.834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69BB8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8.613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0D198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＞0.001</w:t>
            </w:r>
          </w:p>
        </w:tc>
      </w:tr>
      <w:tr w14:paraId="428867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82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8DC6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0913F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Age from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3464E7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254C5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C761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15418.986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3D45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18.765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21F1C1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</w:tbl>
    <w:p w14:paraId="00041D29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df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degree of freedom</w:t>
      </w:r>
      <w:r>
        <w:rPr>
          <w:rFonts w:hint="eastAsia" w:ascii="Times New Roman" w:hAnsi="Times New Roman" w:eastAsia="宋体" w:cs="Times New Roman"/>
          <w:szCs w:val="21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OFV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objective function value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 w14:paraId="08EBAD62">
      <w:pPr>
        <w:rPr>
          <w:rFonts w:ascii="Times New Roman" w:hAnsi="Times New Roman" w:eastAsia="宋体" w:cs="Times New Roman"/>
          <w:szCs w:val="21"/>
        </w:rPr>
      </w:pPr>
    </w:p>
    <w:p w14:paraId="3A5822EF">
      <w:pPr>
        <w:rPr>
          <w:rFonts w:ascii="Times New Roman" w:hAnsi="Times New Roman" w:eastAsia="宋体" w:cs="Times New Roman"/>
          <w:szCs w:val="21"/>
        </w:rPr>
      </w:pPr>
    </w:p>
    <w:p w14:paraId="4FBD3127">
      <w:pPr>
        <w:rPr>
          <w:rFonts w:ascii="Times New Roman" w:hAnsi="Times New Roman" w:eastAsia="宋体" w:cs="Times New Roman"/>
          <w:b/>
          <w:bCs/>
          <w:szCs w:val="21"/>
        </w:rPr>
      </w:pPr>
      <w:bookmarkStart w:id="3" w:name="OLE_LINK3"/>
      <w:r>
        <w:rPr>
          <w:rFonts w:ascii="Times New Roman" w:hAnsi="Times New Roman" w:eastAsia="宋体" w:cs="Times New Roman"/>
          <w:b/>
          <w:bCs/>
          <w:szCs w:val="21"/>
        </w:rPr>
        <w:br w:type="page"/>
      </w:r>
    </w:p>
    <w:bookmarkEnd w:id="3"/>
    <w:p w14:paraId="0B6918C2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4.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Brief summary for the process of covariates exploration in C0-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GFR model.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"/>
        <w:gridCol w:w="2906"/>
        <w:gridCol w:w="990"/>
        <w:gridCol w:w="705"/>
        <w:gridCol w:w="1200"/>
        <w:gridCol w:w="945"/>
        <w:gridCol w:w="943"/>
      </w:tblGrid>
      <w:tr w14:paraId="58AC2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88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C1A6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No.</w:t>
            </w:r>
          </w:p>
        </w:tc>
        <w:tc>
          <w:tcPr>
            <w:tcW w:w="1743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78E16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Model description</w:t>
            </w:r>
          </w:p>
        </w:tc>
        <w:tc>
          <w:tcPr>
            <w:tcW w:w="593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EE2D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Reference model</w:t>
            </w:r>
          </w:p>
        </w:tc>
        <w:tc>
          <w:tcPr>
            <w:tcW w:w="422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E1F14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df</w:t>
            </w:r>
          </w:p>
        </w:tc>
        <w:tc>
          <w:tcPr>
            <w:tcW w:w="719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94CB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OFV</w:t>
            </w:r>
          </w:p>
        </w:tc>
        <w:tc>
          <w:tcPr>
            <w:tcW w:w="566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99699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∆OFV</w:t>
            </w:r>
          </w:p>
        </w:tc>
        <w:tc>
          <w:tcPr>
            <w:tcW w:w="565" w:type="pct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DD15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 xml:space="preserve"> value</w:t>
            </w:r>
          </w:p>
        </w:tc>
      </w:tr>
      <w:tr w14:paraId="4C9C6D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8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BCF0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174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327F5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Base model</w:t>
            </w:r>
          </w:p>
        </w:tc>
        <w:tc>
          <w:tcPr>
            <w:tcW w:w="593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3F5487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2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CC6C7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7B03B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26079.743</w:t>
            </w:r>
          </w:p>
        </w:tc>
        <w:tc>
          <w:tcPr>
            <w:tcW w:w="56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9DDFA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65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BB46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CEDE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6A76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Forward inclusion</w:t>
            </w:r>
          </w:p>
        </w:tc>
      </w:tr>
      <w:tr w14:paraId="5E71E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EAAA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0C8F5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HB in model 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21F0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3CA2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A15D0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26005.583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4177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-74.160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14F1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7A2E62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D3BD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5EA1C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Age in model 2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09A2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B166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C142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25972.405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5287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-33.178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D8B4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5A910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4E16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4A60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Weight in model 3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DAD41D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A122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B49CA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25963.954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0B6E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-8.451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2B5B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68181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88AF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E1D8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Add POD in model 4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B7CA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8BD8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D9E9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25955.954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5738F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-8.000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E0F89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＜0.01</w:t>
            </w:r>
          </w:p>
        </w:tc>
      </w:tr>
      <w:tr w14:paraId="20B05C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BEE324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Backward elimination</w:t>
            </w:r>
          </w:p>
        </w:tc>
      </w:tr>
      <w:tr w14:paraId="054F8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98D8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CA71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Remove POD from model 5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DF923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30CCC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2402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25963.954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E043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-8.000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CF2C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＞0.001</w:t>
            </w:r>
          </w:p>
        </w:tc>
      </w:tr>
      <w:tr w14:paraId="50D6F2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7D88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FD1DC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Weight from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07728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6697FC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0FB3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25964.418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D03F2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8.464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9054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＞0.001</w:t>
            </w:r>
          </w:p>
        </w:tc>
      </w:tr>
      <w:tr w14:paraId="50A33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3852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DA428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Remove Age from model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 xml:space="preserve"> 7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F816B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7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77AEF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E462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25994.967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E5C06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39.013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3879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  <w:tr w14:paraId="572BC5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88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2F72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9</w:t>
            </w:r>
          </w:p>
        </w:tc>
        <w:tc>
          <w:tcPr>
            <w:tcW w:w="174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8DB05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 xml:space="preserve">Remove HB from model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34E1AF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7</w:t>
            </w:r>
          </w:p>
        </w:tc>
        <w:tc>
          <w:tcPr>
            <w:tcW w:w="422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63720F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950A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25973.738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7E113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17.784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F5FA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＜0.001</w:t>
            </w:r>
          </w:p>
        </w:tc>
      </w:tr>
    </w:tbl>
    <w:p w14:paraId="785EAEAF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szCs w:val="21"/>
        </w:rPr>
        <w:t>f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degree of freedom</w:t>
      </w:r>
      <w:r>
        <w:rPr>
          <w:rFonts w:hint="eastAsia" w:ascii="Times New Roman" w:hAnsi="Times New Roman" w:eastAsia="宋体" w:cs="Times New Roman"/>
          <w:szCs w:val="21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OFV</w:t>
      </w:r>
      <w:r>
        <w:rPr>
          <w:rFonts w:hint="eastAsia" w:ascii="Times New Roman" w:hAnsi="Times New Roman" w:eastAsia="宋体" w:cs="Times New Roman"/>
          <w:szCs w:val="21"/>
        </w:rPr>
        <w:t xml:space="preserve">, </w:t>
      </w:r>
      <w:r>
        <w:rPr>
          <w:rFonts w:ascii="Times New Roman" w:hAnsi="Times New Roman" w:eastAsia="宋体" w:cs="Times New Roman"/>
          <w:szCs w:val="21"/>
        </w:rPr>
        <w:t>objective function value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 w14:paraId="21B991A2">
      <w:pPr>
        <w:rPr>
          <w:rFonts w:ascii="Times New Roman" w:hAnsi="Times New Roman" w:eastAsia="宋体" w:cs="Times New Roman"/>
          <w:szCs w:val="21"/>
        </w:rPr>
      </w:pPr>
    </w:p>
    <w:p w14:paraId="470B1380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br w:type="page"/>
      </w:r>
    </w:p>
    <w:p w14:paraId="281EB108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5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 Sensitivity analysis outcomes for the fixed PD parameters</w:t>
      </w:r>
      <w:r>
        <w:rPr>
          <w:rFonts w:ascii="Times New Roman" w:hAnsi="Times New Roman" w:eastAsia="宋体" w:cs="Times New Roman"/>
          <w:szCs w:val="21"/>
        </w:rPr>
        <w:t>.</w:t>
      </w:r>
    </w:p>
    <w:tbl>
      <w:tblPr>
        <w:tblStyle w:val="6"/>
        <w:tblW w:w="900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5"/>
        <w:gridCol w:w="1409"/>
        <w:gridCol w:w="1803"/>
        <w:gridCol w:w="1626"/>
        <w:gridCol w:w="2136"/>
      </w:tblGrid>
      <w:tr w14:paraId="4CFAC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35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7D7AD9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parameters</w:t>
            </w:r>
          </w:p>
        </w:tc>
        <w:tc>
          <w:tcPr>
            <w:tcW w:w="1409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C537E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Baseline Value</w:t>
            </w:r>
          </w:p>
        </w:tc>
        <w:tc>
          <w:tcPr>
            <w:tcW w:w="1803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0C320C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Tested Range</w:t>
            </w:r>
          </w:p>
        </w:tc>
        <w:tc>
          <w:tcPr>
            <w:tcW w:w="1626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80A98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  <w:t>Output Metric</w:t>
            </w:r>
          </w:p>
        </w:tc>
        <w:tc>
          <w:tcPr>
            <w:tcW w:w="2136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32131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  <w:t>ΔOutput (%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</w:tr>
      <w:tr w14:paraId="3B012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35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E341DC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"/>
              </w:rPr>
              <w:t>β</w:t>
            </w:r>
          </w:p>
        </w:tc>
        <w:tc>
          <w:tcPr>
            <w:tcW w:w="1409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CA6BB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0.26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03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2E1834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130 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30%)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ab/>
            </w:r>
          </w:p>
        </w:tc>
        <w:tc>
          <w:tcPr>
            <w:tcW w:w="1626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42422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FPG</w:t>
            </w:r>
          </w:p>
        </w:tc>
        <w:tc>
          <w:tcPr>
            <w:tcW w:w="2136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636045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to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+8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</w:p>
        </w:tc>
      </w:tr>
      <w:tr w14:paraId="3E27E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CC77AA">
            <w:pPr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"/>
              </w:rPr>
              <w:t>IC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subscript"/>
                <w:lang w:val="en-US" w:eastAsia="zh-CN" w:bidi="ar"/>
              </w:rPr>
              <w:t>50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subscript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1"/>
                <w:szCs w:val="21"/>
                <w:highlight w:val="none"/>
              </w:rPr>
              <w:t>(ng/mL)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35036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A0980A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7 - 13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30%)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ab/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1B926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eGFR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9C6710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>-4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to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+3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</w:p>
        </w:tc>
      </w:tr>
      <w:tr w14:paraId="301D1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3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41BA1F">
            <w:pPr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subscript"/>
                <w:lang w:val="en-US" w:eastAsia="zh-CN" w:bidi="ar"/>
              </w:rPr>
              <w:t>max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subscript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1"/>
                <w:szCs w:val="21"/>
                <w:highlight w:val="none"/>
              </w:rPr>
              <w:t>(mL/min/1.73 m</w:t>
            </w:r>
            <w:r>
              <w:rPr>
                <w:rFonts w:ascii="Times New Roman" w:hAnsi="Times New Roman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ascii="Times New Roman" w:hAnsi="Times New Roman"/>
                <w:kern w:val="0"/>
                <w:sz w:val="21"/>
                <w:szCs w:val="21"/>
                <w:highlight w:val="none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9CAE5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80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A5ADD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21 - 39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30%)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ab/>
            </w:r>
          </w:p>
        </w:tc>
        <w:tc>
          <w:tcPr>
            <w:tcW w:w="162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F14505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eGFR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79A6DB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>+7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to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-7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404040"/>
                <w:spacing w:val="0"/>
                <w:sz w:val="21"/>
                <w:szCs w:val="21"/>
                <w:shd w:val="clear" w:fill="FFFFFF"/>
              </w:rPr>
              <w:t>%</w:t>
            </w:r>
          </w:p>
        </w:tc>
      </w:tr>
    </w:tbl>
    <w:p w14:paraId="2B86EA7D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br w:type="page"/>
      </w:r>
      <w:bookmarkStart w:id="4" w:name="_GoBack"/>
      <w:bookmarkEnd w:id="4"/>
    </w:p>
    <w:p w14:paraId="46DDC10F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Supplementary Table 6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. </w:t>
      </w:r>
      <w:r>
        <w:rPr>
          <w:rFonts w:ascii="Times New Roman" w:hAnsi="Times New Roman" w:eastAsia="宋体" w:cs="Times New Roman"/>
          <w:szCs w:val="21"/>
        </w:rPr>
        <w:t>Demographic characteristics of the dose-simulated subpopulation groups.</w:t>
      </w:r>
    </w:p>
    <w:tbl>
      <w:tblPr>
        <w:tblStyle w:val="6"/>
        <w:tblW w:w="427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3"/>
        <w:gridCol w:w="1388"/>
        <w:gridCol w:w="1275"/>
      </w:tblGrid>
      <w:tr w14:paraId="39A3EB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13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AE2F2C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Genotype</w:t>
            </w:r>
          </w:p>
        </w:tc>
        <w:tc>
          <w:tcPr>
            <w:tcW w:w="1388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5E990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Wuzhi capsule</w:t>
            </w:r>
          </w:p>
        </w:tc>
        <w:tc>
          <w:tcPr>
            <w:tcW w:w="1275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F131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Nummber</w:t>
            </w:r>
          </w:p>
        </w:tc>
      </w:tr>
      <w:tr w14:paraId="3A4E9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13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EB9B9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CYP3A5*1</w:t>
            </w:r>
          </w:p>
        </w:tc>
        <w:tc>
          <w:tcPr>
            <w:tcW w:w="1388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8B9A6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Yes</w:t>
            </w: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050E0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29</w:t>
            </w:r>
          </w:p>
        </w:tc>
      </w:tr>
      <w:tr w14:paraId="614F6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74D52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097FA8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BA063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22</w:t>
            </w:r>
          </w:p>
        </w:tc>
      </w:tr>
      <w:tr w14:paraId="6ADE1F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4D55B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CYP3A5*3/*3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DE97B5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1A5F37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11</w:t>
            </w:r>
          </w:p>
        </w:tc>
      </w:tr>
      <w:tr w14:paraId="425AD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1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48C8A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9F24F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No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73EEE"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64</w:t>
            </w:r>
          </w:p>
        </w:tc>
      </w:tr>
    </w:tbl>
    <w:p w14:paraId="0F226563">
      <w:pPr>
        <w:rPr>
          <w:rFonts w:ascii="Times New Roman" w:hAnsi="Times New Roman" w:eastAsia="宋体" w:cs="Times New Roman"/>
          <w:szCs w:val="21"/>
        </w:rPr>
      </w:pPr>
    </w:p>
    <w:p w14:paraId="78418CAE">
      <w:pPr>
        <w:rPr>
          <w:rFonts w:ascii="Times New Roman" w:hAnsi="Times New Roman" w:eastAsia="宋体" w:cs="Times New Roman"/>
          <w:szCs w:val="21"/>
        </w:rPr>
      </w:pPr>
    </w:p>
    <w:p w14:paraId="223216BB">
      <w:pPr>
        <w:rPr>
          <w:rFonts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123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6E7A0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6E7A0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MmNkMTFkMTRkOGIwMzU1MDY5MjA5NTcxMmM1NWUifQ=="/>
  </w:docVars>
  <w:rsids>
    <w:rsidRoot w:val="6EA81DEA"/>
    <w:rsid w:val="00371B94"/>
    <w:rsid w:val="00AB4AAA"/>
    <w:rsid w:val="00D0311A"/>
    <w:rsid w:val="00EB08D0"/>
    <w:rsid w:val="012B5B88"/>
    <w:rsid w:val="0199166A"/>
    <w:rsid w:val="03982A0B"/>
    <w:rsid w:val="060D18FC"/>
    <w:rsid w:val="0C2427FC"/>
    <w:rsid w:val="0C2C410A"/>
    <w:rsid w:val="0C3C7A1D"/>
    <w:rsid w:val="0F523E1D"/>
    <w:rsid w:val="13950583"/>
    <w:rsid w:val="141E4AB2"/>
    <w:rsid w:val="15407502"/>
    <w:rsid w:val="17F02BDE"/>
    <w:rsid w:val="1A3F329F"/>
    <w:rsid w:val="1D09161E"/>
    <w:rsid w:val="1ECB478B"/>
    <w:rsid w:val="1F98590F"/>
    <w:rsid w:val="1FB7793A"/>
    <w:rsid w:val="20D477B2"/>
    <w:rsid w:val="218F44D1"/>
    <w:rsid w:val="2191002B"/>
    <w:rsid w:val="22696FF6"/>
    <w:rsid w:val="22C407E5"/>
    <w:rsid w:val="236245E6"/>
    <w:rsid w:val="241733C3"/>
    <w:rsid w:val="247F1528"/>
    <w:rsid w:val="26B4047C"/>
    <w:rsid w:val="2B2B0238"/>
    <w:rsid w:val="2CDF621C"/>
    <w:rsid w:val="2E1D442B"/>
    <w:rsid w:val="2EA43279"/>
    <w:rsid w:val="2ECA1663"/>
    <w:rsid w:val="30136908"/>
    <w:rsid w:val="304806E3"/>
    <w:rsid w:val="317279AD"/>
    <w:rsid w:val="335C65D8"/>
    <w:rsid w:val="344D0788"/>
    <w:rsid w:val="350B2060"/>
    <w:rsid w:val="36F6481D"/>
    <w:rsid w:val="38C45D74"/>
    <w:rsid w:val="3942601A"/>
    <w:rsid w:val="39B3019F"/>
    <w:rsid w:val="3C5A2A15"/>
    <w:rsid w:val="3FAD2191"/>
    <w:rsid w:val="40710AD5"/>
    <w:rsid w:val="408462A0"/>
    <w:rsid w:val="41914585"/>
    <w:rsid w:val="42843949"/>
    <w:rsid w:val="42E26011"/>
    <w:rsid w:val="42F9198D"/>
    <w:rsid w:val="433B7F45"/>
    <w:rsid w:val="434E3807"/>
    <w:rsid w:val="43581F93"/>
    <w:rsid w:val="45B147A1"/>
    <w:rsid w:val="47BF2966"/>
    <w:rsid w:val="4834731F"/>
    <w:rsid w:val="48EC34B2"/>
    <w:rsid w:val="497E68D0"/>
    <w:rsid w:val="4A525094"/>
    <w:rsid w:val="4CF2356E"/>
    <w:rsid w:val="4D05599E"/>
    <w:rsid w:val="507E1875"/>
    <w:rsid w:val="51191B53"/>
    <w:rsid w:val="526B2619"/>
    <w:rsid w:val="55987780"/>
    <w:rsid w:val="56657CBF"/>
    <w:rsid w:val="568767D3"/>
    <w:rsid w:val="56B9759F"/>
    <w:rsid w:val="59EF72F7"/>
    <w:rsid w:val="5EC851AA"/>
    <w:rsid w:val="5ECE3876"/>
    <w:rsid w:val="5F2B1FF4"/>
    <w:rsid w:val="5F370C56"/>
    <w:rsid w:val="60536011"/>
    <w:rsid w:val="608F061D"/>
    <w:rsid w:val="62BC532E"/>
    <w:rsid w:val="62DD20B1"/>
    <w:rsid w:val="65050E60"/>
    <w:rsid w:val="65A2231D"/>
    <w:rsid w:val="664E4B23"/>
    <w:rsid w:val="66BD3297"/>
    <w:rsid w:val="66CD6B09"/>
    <w:rsid w:val="68C96028"/>
    <w:rsid w:val="69737A0B"/>
    <w:rsid w:val="6AFE6487"/>
    <w:rsid w:val="6B6D7F1D"/>
    <w:rsid w:val="6E5911A0"/>
    <w:rsid w:val="6EA81DEA"/>
    <w:rsid w:val="6F6233D7"/>
    <w:rsid w:val="70566CF0"/>
    <w:rsid w:val="70DE4037"/>
    <w:rsid w:val="717D5B36"/>
    <w:rsid w:val="72417FC0"/>
    <w:rsid w:val="72D97771"/>
    <w:rsid w:val="732663A7"/>
    <w:rsid w:val="736E6986"/>
    <w:rsid w:val="73D47729"/>
    <w:rsid w:val="753830C2"/>
    <w:rsid w:val="77304C77"/>
    <w:rsid w:val="77A946B3"/>
    <w:rsid w:val="7A8453E9"/>
    <w:rsid w:val="7E1534A0"/>
    <w:rsid w:val="7EE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171</Words>
  <Characters>685</Characters>
  <Lines>40</Lines>
  <Paragraphs>11</Paragraphs>
  <TotalTime>0</TotalTime>
  <ScaleCrop>false</ScaleCrop>
  <LinksUpToDate>false</LinksUpToDate>
  <CharactersWithSpaces>769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2023-12-16T02:47:00Z</dcterms:created>
  <dc:creator>棣棠。</dc:creator>
  <cp:lastModifiedBy>过小溪</cp:lastModifiedBy>
  <dcterms:modified xsi:type="dcterms:W3CDTF">2025-07-23T09:16:34Z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BE88193712854F24AC5139B5E4B5A48E_12</vt:lpwstr>
  </property>
  <property fmtid="{D5CDD505-2E9C-101B-9397-08002B2CF9AE}" pid="4" name="KSOTemplateDocerSaveRecord">
    <vt:lpwstr>eyJoZGlkIjoiNDFkMmNkMTFkMTRkOGIwMzU1MDY5MjA5NTcxMmM1NWUiLCJ1c2VySWQiOiIzODE0OTIwMjIifQ==</vt:lpwstr>
  </property>
</Properties>
</file>